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C417ED" w:rsidRDefault="00B20B33" w:rsidP="00CC35E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C417ED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C417ED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FF5E64" w:rsidRPr="00C417ED" w:rsidRDefault="00FF5E64" w:rsidP="00FF5E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17E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FF5E64" w:rsidRPr="00C417ED" w:rsidRDefault="00FF5E64" w:rsidP="00FF5E64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C417E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C417E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C417ED">
        <w:rPr>
          <w:rFonts w:ascii="IRBadr" w:hAnsi="IRBadr" w:cs="IRBadr"/>
          <w:sz w:val="28"/>
          <w:szCs w:val="28"/>
          <w:lang w:bidi="fa-IR"/>
        </w:rPr>
        <w:instrText>TOC</w:instrText>
      </w:r>
      <w:r w:rsidRPr="00C417E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C417ED">
        <w:rPr>
          <w:rFonts w:ascii="IRBadr" w:hAnsi="IRBadr" w:cs="IRBadr"/>
          <w:sz w:val="28"/>
          <w:szCs w:val="28"/>
          <w:lang w:bidi="fa-IR"/>
        </w:rPr>
        <w:instrText>o "</w:instrText>
      </w:r>
      <w:r w:rsidRPr="00C417ED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C417ED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C417E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C417E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1683" w:history="1">
        <w:r w:rsidRPr="00C417ED">
          <w:rPr>
            <w:rStyle w:val="ae"/>
            <w:rFonts w:ascii="IRBadr" w:eastAsia="Arial Unicode MS" w:hAnsi="IRBadr" w:cs="IRBadr"/>
            <w:noProof/>
            <w:rtl/>
          </w:rPr>
          <w:t>مرور بحث گذشته</w:t>
        </w:r>
        <w:r w:rsidRPr="00C417ED">
          <w:rPr>
            <w:rFonts w:ascii="IRBadr" w:hAnsi="IRBadr" w:cs="IRBadr"/>
            <w:noProof/>
            <w:webHidden/>
          </w:rPr>
          <w:tab/>
        </w:r>
        <w:r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Pr="00C417ED">
          <w:rPr>
            <w:rFonts w:ascii="IRBadr" w:hAnsi="IRBadr" w:cs="IRBadr"/>
            <w:noProof/>
            <w:webHidden/>
          </w:rPr>
          <w:instrText xml:space="preserve"> PAGEREF _Toc425551683 \h </w:instrText>
        </w:r>
        <w:r w:rsidRPr="00C417ED">
          <w:rPr>
            <w:rStyle w:val="ae"/>
            <w:rFonts w:ascii="IRBadr" w:hAnsi="IRBadr" w:cs="IRBadr"/>
            <w:noProof/>
            <w:rtl/>
          </w:rPr>
        </w:r>
        <w:r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C417ED">
          <w:rPr>
            <w:rFonts w:ascii="IRBadr" w:hAnsi="IRBadr" w:cs="IRBadr"/>
            <w:noProof/>
            <w:webHidden/>
          </w:rPr>
          <w:t>2</w:t>
        </w:r>
        <w:r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84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حد مستحاضه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_Toc425551684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2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85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بحث سندی روایت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_Toc425551685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2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86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سه راه توثیق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_Toc425551686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3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87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راه چهارم در توثیق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_Toc425551687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3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88" w:history="1">
        <w:r w:rsidR="00C417ED">
          <w:rPr>
            <w:rStyle w:val="ae"/>
            <w:rFonts w:ascii="IRBadr" w:eastAsia="Arial Unicode MS" w:hAnsi="IRBadr" w:cs="IRBadr"/>
            <w:noProof/>
            <w:rtl/>
          </w:rPr>
          <w:t>جمع‌بندی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_Toc425551688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4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89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حد بر حائض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_Toc425551689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4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0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مستند قول مخالف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_Toc425551690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5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1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بحث علمی در این مقام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_Toc425551691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5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2" w:history="1">
        <w:r w:rsidR="00C417ED">
          <w:rPr>
            <w:rStyle w:val="ae"/>
            <w:rFonts w:ascii="IRBadr" w:eastAsia="Arial Unicode MS" w:hAnsi="IRBadr" w:cs="IRBadr"/>
            <w:noProof/>
            <w:rtl/>
          </w:rPr>
          <w:t>جمع‌بندی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_Toc425551692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6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3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اتخاذ مبنا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_Toc425551693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6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4" w:history="1">
        <w:r w:rsidR="00C417ED">
          <w:rPr>
            <w:rStyle w:val="ae"/>
            <w:rFonts w:ascii="IRBadr" w:eastAsia="Arial Unicode MS" w:hAnsi="IRBadr" w:cs="IRBadr"/>
            <w:noProof/>
            <w:rtl/>
          </w:rPr>
          <w:t>جمع‌بندی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_Toc425551694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6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5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نظریه پزشکی در این مقام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_Toc425551695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7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6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بررسی سندی دلیل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_Toc425551696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7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7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دلیل اولویت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_Toc425551697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8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8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 xml:space="preserve">توقف در </w:t>
        </w:r>
        <w:r w:rsidR="005D1136">
          <w:rPr>
            <w:rStyle w:val="ae"/>
            <w:rFonts w:ascii="IRBadr" w:eastAsia="Arial Unicode MS" w:hAnsi="IRBadr" w:cs="IRBadr"/>
            <w:noProof/>
            <w:rtl/>
          </w:rPr>
          <w:t>مسئله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_Toc425551698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8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699" w:history="1">
        <w:r w:rsidR="005D1136">
          <w:rPr>
            <w:rStyle w:val="ae"/>
            <w:rFonts w:ascii="IRBadr" w:eastAsia="Arial Unicode MS" w:hAnsi="IRBadr" w:cs="IRBadr"/>
            <w:noProof/>
            <w:rtl/>
          </w:rPr>
          <w:t>نتیجه‌گیری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_Toc425551699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8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700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عناوین ثانویه در این موضوع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_Toc425551700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9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701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حد مجنون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_Toc425551701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9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702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آراء در این فرض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_Toc425551702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9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071E7E" w:rsidP="00FF5E6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1703" w:history="1">
        <w:r w:rsidR="00FF5E64" w:rsidRPr="00C417ED">
          <w:rPr>
            <w:rStyle w:val="ae"/>
            <w:rFonts w:ascii="IRBadr" w:eastAsia="Arial Unicode MS" w:hAnsi="IRBadr" w:cs="IRBadr"/>
            <w:noProof/>
            <w:rtl/>
          </w:rPr>
          <w:t>احتمالات دیگر</w:t>
        </w:r>
        <w:r w:rsidR="00FF5E64" w:rsidRPr="00C417ED">
          <w:rPr>
            <w:rFonts w:ascii="IRBadr" w:hAnsi="IRBadr" w:cs="IRBadr"/>
            <w:noProof/>
            <w:webHidden/>
          </w:rPr>
          <w:tab/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begin"/>
        </w:r>
        <w:r w:rsidR="00FF5E64" w:rsidRPr="00C417ED">
          <w:rPr>
            <w:rFonts w:ascii="IRBadr" w:hAnsi="IRBadr" w:cs="IRBadr"/>
            <w:noProof/>
            <w:webHidden/>
          </w:rPr>
          <w:instrText xml:space="preserve"> PAGEREF _Toc425551703 \h </w:instrText>
        </w:r>
        <w:r w:rsidR="00FF5E64" w:rsidRPr="00C417ED">
          <w:rPr>
            <w:rStyle w:val="ae"/>
            <w:rFonts w:ascii="IRBadr" w:hAnsi="IRBadr" w:cs="IRBadr"/>
            <w:noProof/>
            <w:rtl/>
          </w:rPr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FF5E64" w:rsidRPr="00C417ED">
          <w:rPr>
            <w:rFonts w:ascii="IRBadr" w:hAnsi="IRBadr" w:cs="IRBadr"/>
            <w:noProof/>
            <w:webHidden/>
          </w:rPr>
          <w:t>10</w:t>
        </w:r>
        <w:r w:rsidR="00FF5E64" w:rsidRPr="00C417ED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FF5E64" w:rsidRPr="00C417ED" w:rsidRDefault="00FF5E64" w:rsidP="00FF5E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417E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B430E" w:rsidRPr="00C417ED" w:rsidRDefault="009B430E" w:rsidP="00CC35E0">
      <w:pPr>
        <w:pStyle w:val="1"/>
        <w:bidi/>
        <w:jc w:val="both"/>
        <w:rPr>
          <w:rFonts w:ascii="IRBadr" w:eastAsia="Arial Unicode MS" w:hAnsi="IRBadr" w:cs="IRBadr"/>
          <w:color w:val="auto"/>
          <w:sz w:val="36"/>
          <w:szCs w:val="36"/>
          <w:lang w:bidi="fa-IR"/>
        </w:rPr>
      </w:pPr>
      <w:bookmarkStart w:id="1" w:name="_Toc425551683"/>
      <w:r w:rsidRPr="00C417ED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lastRenderedPageBreak/>
        <w:t>مرور بحث گذشته</w:t>
      </w:r>
      <w:bookmarkEnd w:id="1"/>
    </w:p>
    <w:p w:rsidR="00170D1F" w:rsidRPr="00C417ED" w:rsidRDefault="000A71FC" w:rsidP="00CC35E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در مسئله دهم چند موضوع مطرح شد. یک موضوع همان مریض بود که فرمود </w:t>
      </w:r>
      <w:r w:rsidR="003602A3" w:rsidRPr="00C417ED">
        <w:rPr>
          <w:rFonts w:ascii="IRBadr" w:hAnsi="IRBadr" w:cs="IRBadr"/>
          <w:sz w:val="28"/>
          <w:szCs w:val="28"/>
          <w:rtl/>
        </w:rPr>
        <w:t>«</w:t>
      </w:r>
      <w:r w:rsidR="003602A3" w:rsidRPr="00C417ED">
        <w:rPr>
          <w:rFonts w:ascii="IRBadr" w:hAnsi="IRBadr" w:cs="IRBadr"/>
          <w:b/>
          <w:bCs/>
          <w:sz w:val="28"/>
          <w:szCs w:val="28"/>
          <w:rtl/>
        </w:rPr>
        <w:t xml:space="preserve">لا </w:t>
      </w:r>
      <w:r w:rsidR="00997192" w:rsidRPr="00C417ED">
        <w:rPr>
          <w:rFonts w:ascii="IRBadr" w:hAnsi="IRBadr" w:cs="IRBadr"/>
          <w:b/>
          <w:bCs/>
          <w:sz w:val="28"/>
          <w:szCs w:val="28"/>
          <w:rtl/>
        </w:rPr>
        <w:t>ی</w:t>
      </w:r>
      <w:r w:rsidR="003602A3" w:rsidRPr="00C417ED">
        <w:rPr>
          <w:rFonts w:ascii="IRBadr" w:hAnsi="IRBadr" w:cs="IRBadr"/>
          <w:b/>
          <w:bCs/>
          <w:sz w:val="28"/>
          <w:szCs w:val="28"/>
          <w:rtl/>
        </w:rPr>
        <w:t>قام الحد عل</w:t>
      </w:r>
      <w:r w:rsidR="00997192" w:rsidRPr="00C417ED">
        <w:rPr>
          <w:rFonts w:ascii="IRBadr" w:hAnsi="IRBadr" w:cs="IRBadr"/>
          <w:b/>
          <w:bCs/>
          <w:sz w:val="28"/>
          <w:szCs w:val="28"/>
          <w:rtl/>
        </w:rPr>
        <w:t>ی</w:t>
      </w:r>
      <w:r w:rsidR="003602A3" w:rsidRPr="00C417ED">
        <w:rPr>
          <w:rFonts w:ascii="IRBadr" w:hAnsi="IRBadr" w:cs="IRBadr"/>
          <w:b/>
          <w:bCs/>
          <w:sz w:val="28"/>
          <w:szCs w:val="28"/>
          <w:rtl/>
        </w:rPr>
        <w:t xml:space="preserve"> المر</w:t>
      </w:r>
      <w:r w:rsidR="00997192" w:rsidRPr="00C417ED">
        <w:rPr>
          <w:rFonts w:ascii="IRBadr" w:hAnsi="IRBadr" w:cs="IRBadr"/>
          <w:b/>
          <w:bCs/>
          <w:sz w:val="28"/>
          <w:szCs w:val="28"/>
          <w:rtl/>
        </w:rPr>
        <w:t>ی</w:t>
      </w:r>
      <w:r w:rsidR="003602A3" w:rsidRPr="00C417ED">
        <w:rPr>
          <w:rFonts w:ascii="IRBadr" w:hAnsi="IRBadr" w:cs="IRBadr"/>
          <w:b/>
          <w:bCs/>
          <w:sz w:val="28"/>
          <w:szCs w:val="28"/>
          <w:rtl/>
        </w:rPr>
        <w:t>ض</w:t>
      </w:r>
      <w:r w:rsidR="003602A3" w:rsidRPr="00C417ED">
        <w:rPr>
          <w:rFonts w:ascii="IRBadr" w:hAnsi="IRBadr" w:cs="IRBadr"/>
          <w:sz w:val="28"/>
          <w:szCs w:val="28"/>
          <w:rtl/>
        </w:rPr>
        <w:t>»</w:t>
      </w:r>
      <w:r w:rsidR="00170D1F" w:rsidRPr="00C417ED">
        <w:rPr>
          <w:rStyle w:val="ad"/>
          <w:rFonts w:ascii="IRBadr" w:hAnsi="IRBadr" w:cs="IRBadr"/>
          <w:sz w:val="28"/>
          <w:szCs w:val="28"/>
          <w:rtl/>
        </w:rPr>
        <w:footnoteReference w:id="1"/>
      </w:r>
    </w:p>
    <w:p w:rsidR="00170D1F" w:rsidRPr="00C417ED" w:rsidRDefault="000A71FC" w:rsidP="00CC35E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با تفاسیر و صور و شهود مختلفی که مورد بحث قرار گرفت. مسئله دیگری که در این مسئله دهم مطرح بود، مستحاضه بود. در مستحاضه تقریباً اختلافی نیست که </w:t>
      </w:r>
      <w:r w:rsidR="00170D1F" w:rsidRPr="00C417ED">
        <w:rPr>
          <w:rFonts w:ascii="IRBadr" w:hAnsi="IRBadr" w:cs="IRBadr"/>
          <w:sz w:val="28"/>
          <w:szCs w:val="28"/>
          <w:rtl/>
        </w:rPr>
        <w:t>«</w:t>
      </w:r>
      <w:r w:rsidR="00170D1F" w:rsidRPr="00C417ED">
        <w:rPr>
          <w:rFonts w:ascii="IRBadr" w:hAnsi="IRBadr" w:cs="IRBadr"/>
          <w:b/>
          <w:bCs/>
          <w:sz w:val="28"/>
          <w:szCs w:val="28"/>
          <w:rtl/>
        </w:rPr>
        <w:t xml:space="preserve">لَا </w:t>
      </w:r>
      <w:r w:rsidR="00997192" w:rsidRPr="00C417ED">
        <w:rPr>
          <w:rFonts w:ascii="IRBadr" w:hAnsi="IRBadr" w:cs="IRBadr"/>
          <w:b/>
          <w:bCs/>
          <w:sz w:val="28"/>
          <w:szCs w:val="28"/>
          <w:rtl/>
        </w:rPr>
        <w:t>ی</w:t>
      </w:r>
      <w:r w:rsidR="00170D1F" w:rsidRPr="00C417ED">
        <w:rPr>
          <w:rFonts w:ascii="IRBadr" w:hAnsi="IRBadr" w:cs="IRBadr"/>
          <w:b/>
          <w:bCs/>
          <w:sz w:val="28"/>
          <w:szCs w:val="28"/>
          <w:rtl/>
        </w:rPr>
        <w:t>قَامُ الْحَدُّ عَلَ</w:t>
      </w:r>
      <w:r w:rsidR="00997192" w:rsidRPr="00C417ED">
        <w:rPr>
          <w:rFonts w:ascii="IRBadr" w:hAnsi="IRBadr" w:cs="IRBadr"/>
          <w:b/>
          <w:bCs/>
          <w:sz w:val="28"/>
          <w:szCs w:val="28"/>
          <w:rtl/>
        </w:rPr>
        <w:t>ی</w:t>
      </w:r>
      <w:r w:rsidR="00170D1F" w:rsidRPr="00C417ED">
        <w:rPr>
          <w:rFonts w:ascii="IRBadr" w:hAnsi="IRBadr" w:cs="IRBadr"/>
          <w:b/>
          <w:bCs/>
          <w:sz w:val="28"/>
          <w:szCs w:val="28"/>
          <w:rtl/>
        </w:rPr>
        <w:t xml:space="preserve"> الْمُسْتَحَاضَةِ حَتّ</w:t>
      </w:r>
      <w:r w:rsidR="00997192" w:rsidRPr="00C417ED">
        <w:rPr>
          <w:rFonts w:ascii="IRBadr" w:hAnsi="IRBadr" w:cs="IRBadr"/>
          <w:b/>
          <w:bCs/>
          <w:sz w:val="28"/>
          <w:szCs w:val="28"/>
          <w:rtl/>
        </w:rPr>
        <w:t>ی</w:t>
      </w:r>
      <w:r w:rsidR="00170D1F" w:rsidRPr="00C417ED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997192" w:rsidRPr="00C417ED">
        <w:rPr>
          <w:rFonts w:ascii="IRBadr" w:hAnsi="IRBadr" w:cs="IRBadr"/>
          <w:b/>
          <w:bCs/>
          <w:sz w:val="28"/>
          <w:szCs w:val="28"/>
          <w:rtl/>
        </w:rPr>
        <w:t>ی</w:t>
      </w:r>
      <w:r w:rsidR="00170D1F" w:rsidRPr="00C417ED">
        <w:rPr>
          <w:rFonts w:ascii="IRBadr" w:hAnsi="IRBadr" w:cs="IRBadr"/>
          <w:b/>
          <w:bCs/>
          <w:sz w:val="28"/>
          <w:szCs w:val="28"/>
          <w:rtl/>
        </w:rPr>
        <w:t>نْقَطِعَ الدَّمُ عَنْهَا</w:t>
      </w:r>
      <w:r w:rsidR="00170D1F" w:rsidRPr="00C417ED">
        <w:rPr>
          <w:rFonts w:ascii="IRBadr" w:hAnsi="IRBadr" w:cs="IRBadr"/>
          <w:sz w:val="28"/>
          <w:szCs w:val="28"/>
          <w:rtl/>
        </w:rPr>
        <w:t xml:space="preserve">» </w:t>
      </w:r>
      <w:r w:rsidR="00170D1F" w:rsidRPr="00C417ED">
        <w:rPr>
          <w:rStyle w:val="ad"/>
          <w:rFonts w:ascii="IRBadr" w:hAnsi="IRBadr" w:cs="IRBadr"/>
          <w:sz w:val="28"/>
          <w:szCs w:val="28"/>
          <w:rtl/>
        </w:rPr>
        <w:footnoteReference w:id="2"/>
      </w:r>
    </w:p>
    <w:p w:rsidR="001C76C3" w:rsidRPr="00C417ED" w:rsidRDefault="000A71FC" w:rsidP="00CC35E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C417ED">
        <w:rPr>
          <w:rFonts w:ascii="IRBadr" w:eastAsia="Arial Unicode MS" w:hAnsi="IRBadr" w:cs="IRBadr"/>
          <w:sz w:val="28"/>
          <w:szCs w:val="28"/>
          <w:rtl/>
        </w:rPr>
        <w:t>در زن در حال استحاضه</w:t>
      </w:r>
      <w:r w:rsidR="001C76C3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حد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اقامه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. اگر </w:t>
      </w:r>
      <w:r w:rsidR="001C76C3" w:rsidRPr="00C417ED">
        <w:rPr>
          <w:rFonts w:ascii="IRBadr" w:eastAsia="Arial Unicode MS" w:hAnsi="IRBadr" w:cs="IRBadr"/>
          <w:sz w:val="28"/>
          <w:szCs w:val="28"/>
          <w:rtl/>
        </w:rPr>
        <w:t xml:space="preserve">بخواهیم 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این بحث را </w:t>
      </w:r>
      <w:r w:rsidR="001C76C3" w:rsidRPr="00C417ED">
        <w:rPr>
          <w:rFonts w:ascii="IRBadr" w:eastAsia="Arial Unicode MS" w:hAnsi="IRBadr" w:cs="IRBadr"/>
          <w:sz w:val="28"/>
          <w:szCs w:val="28"/>
          <w:rtl/>
        </w:rPr>
        <w:t>طبق قواعد کلی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بسنجیم</w:t>
      </w:r>
      <w:r w:rsidR="001C76C3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بایستی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روی همان عناوین کلی ببینیم که ضرر </w:t>
      </w:r>
      <w:r w:rsidR="001C76C3" w:rsidRPr="00C417ED">
        <w:rPr>
          <w:rFonts w:ascii="IRBadr" w:eastAsia="Arial Unicode MS" w:hAnsi="IRBadr" w:cs="IRBadr"/>
          <w:sz w:val="28"/>
          <w:szCs w:val="28"/>
          <w:rtl/>
        </w:rPr>
        <w:t xml:space="preserve">دارد یا </w:t>
      </w:r>
      <w:r w:rsidRPr="00C417ED">
        <w:rPr>
          <w:rFonts w:ascii="IRBadr" w:eastAsia="Arial Unicode MS" w:hAnsi="IRBadr" w:cs="IRBadr"/>
          <w:sz w:val="28"/>
          <w:szCs w:val="28"/>
          <w:rtl/>
        </w:rPr>
        <w:t>خوف تلف است</w:t>
      </w:r>
      <w:r w:rsidR="001C76C3" w:rsidRPr="00C417ED">
        <w:rPr>
          <w:rFonts w:ascii="IRBadr" w:eastAsia="Arial Unicode MS" w:hAnsi="IRBadr" w:cs="IRBadr"/>
          <w:sz w:val="28"/>
          <w:szCs w:val="28"/>
          <w:rtl/>
        </w:rPr>
        <w:t>؟</w:t>
      </w:r>
    </w:p>
    <w:p w:rsidR="009B430E" w:rsidRPr="00C417ED" w:rsidRDefault="009B430E" w:rsidP="00CC35E0">
      <w:pPr>
        <w:pStyle w:val="1"/>
        <w:bidi/>
        <w:jc w:val="both"/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</w:pPr>
      <w:bookmarkStart w:id="2" w:name="_Toc425551684"/>
      <w:r w:rsidRPr="00C417ED">
        <w:rPr>
          <w:rFonts w:ascii="IRBadr" w:eastAsia="Arial Unicode MS" w:hAnsi="IRBadr" w:cs="IRBadr"/>
          <w:color w:val="auto"/>
          <w:sz w:val="36"/>
          <w:szCs w:val="36"/>
          <w:rtl/>
          <w:lang w:bidi="fa-IR"/>
        </w:rPr>
        <w:t>حد مستحاضه</w:t>
      </w:r>
      <w:bookmarkEnd w:id="2"/>
    </w:p>
    <w:p w:rsidR="001C76C3" w:rsidRPr="00C417ED" w:rsidRDefault="000A71FC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اما در اینجا نیازی به قواعد کلی نیست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برای اینکه دلیل خاص داریم که به طور مطلق از مستحاضه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نفی حد کرده است،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این جهت است که با این دلیل خاص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قضیه روشن است و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بحث هم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تقریباً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اختلافی نیست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فقها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همین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فتوا دادند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اجماعی است. دلیل خاصی که اینجا هست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همان باب سیزده از ابواب مقدمات حدود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حدیث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سوم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صفحه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سیصد و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بیست‌ویک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این حدیث </w:t>
      </w:r>
      <w:r w:rsidR="00170D1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بالاست.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دلالت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خیلی واضحی دارد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بدون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بحث و صحبتی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است و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اطلاق دارد، در هیچ حالی بر مستحاضه حد اقامه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تا خون از او قطع بشود.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اینجا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استحاضه اطلاق دارد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استحاضه قبل از یائسگی و استحاضه بعد از یائسگی که همه آن مواردی که در فقه به عنوان استحاضه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مشمول این است.</w:t>
      </w:r>
    </w:p>
    <w:p w:rsidR="009B430E" w:rsidRPr="00C417ED" w:rsidRDefault="009B430E" w:rsidP="00CC35E0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3" w:name="_Toc425551685"/>
      <w:r w:rsidRPr="00C417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بحث سندی روایت</w:t>
      </w:r>
      <w:bookmarkEnd w:id="3"/>
    </w:p>
    <w:p w:rsidR="001C76C3" w:rsidRPr="00C417ED" w:rsidRDefault="004D3CB2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بحث‌ها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نظر پزشکی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مقدار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متفاوت است.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روایت مبنا واحد و اجماعی است. البته از نظر سند مکرر تا به حال در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سال‌های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قبل بحث کردیم که سند علی بن ابراهیم عن ابراهیم بن هاشم کعبی عن النوفلی عن السکونی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سند شاید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هزار روایت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اما 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دقیقش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 در معجم الرجال دید که تعداد آمار را در آنجا ذکر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مسلم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در 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بیش از هزار روایت چنین سندی ما داریم. علی بن ابراهیم عن ابیه عن النوفلی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عن السکونی عن ابی عبد الله علیه‌السلام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یکی از آن سندهای خیلی متداول و رایج است و قطعاً بیش از هزار روایت در کتب اربع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 </w:t>
      </w:r>
      <w:r w:rsidR="000A71FC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با این سند داریم.</w:t>
      </w:r>
    </w:p>
    <w:p w:rsidR="00043D00" w:rsidRPr="00C417ED" w:rsidRDefault="000A71FC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 این روایت هم در کافی 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هم در تهذیب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آمده 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تصحیح این سند یا عدم تصحیح این سند در فقه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فوق‌العاده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اثرگذار است. و مشکل این سند در دو نقطه است، یکی در ابراهیم بن هاشم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علی بن ابراهیم است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علی بن ابراهیم قمی که صاحب تفسیر قمی است و در رجال و تفسیر قمی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او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بحث‌ها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شده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 ابراهیم بن هاشم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 هم از روات بوده است. مشکلش این است که ابراهیم بن هاشم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شناخته شده و مشهوری است و در سند بسیاری از روایات هم قرار گرفته است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اما توثیق خاص ندارد. یعنی وقتی به رجال نجاشی، فهرست و منابع معتبر رجالی مراجعه کنیم، در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هیچ‌کدام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توثیق خاصی در باب ابراهیم بن هاشم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نیامده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و این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مشکله‌ای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شده که از یک سو توثیق خاص ندارد و از طرف دیگر روایاتی که ابراهیم بن هاشم در آن قرار گرفته</w:t>
      </w:r>
      <w:r w:rsidR="001C76C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کم نیست که به این سادگی بشود از آن عبور کرد.</w:t>
      </w:r>
    </w:p>
    <w:p w:rsidR="009B430E" w:rsidRPr="00C417ED" w:rsidRDefault="009B430E" w:rsidP="00CC35E0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4" w:name="_Toc425551686"/>
      <w:r w:rsidRPr="00C417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سه راه توثیق</w:t>
      </w:r>
      <w:bookmarkEnd w:id="4"/>
    </w:p>
    <w:p w:rsidR="00043D00" w:rsidRPr="00C417ED" w:rsidRDefault="000A71FC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حل این مورد را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سابقاً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چند بار عرض کردیم و فقط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فهرست‌وار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آنچه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الان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خاطرم هست اشاره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حل مشکل ابراهیم بن هاشم و توثیق او به یکی از این طرق بر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می‌گردد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یک راه این است که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 رجال کامل الزیارات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همه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موثق و معتبر هستند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قاعده توثیق عام در مورد رجال واقع در اسناد روایات کامل الزیارات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بر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می‌گردد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این یک نظر است که آقای خویی در این برهه این را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می‌فرمودند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در اواخر عمرشان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این نظر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برگشته بود. ما این را قبول نداریم مگر با تفصیلی که اینجا خیلی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جای بیانش نیست.</w:t>
      </w:r>
    </w:p>
    <w:p w:rsidR="00043D00" w:rsidRPr="00C417ED" w:rsidRDefault="000A71FC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یکی اینکه کسی</w:t>
      </w:r>
      <w:r w:rsidR="009B430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رجال تفسیر علی بن ابراهیم را بپذیر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چون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تفسیر علی بن ابراهیم قمی هم همین بحث است.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عده‌ای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گفته‌اند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رجال واقع در اسناد علی بن ابراهیم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همه‌شان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معتبر هستند.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طبعاً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یکی از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شاخص‌های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آن،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پدر خود این نویسنده است. و این هم قاعده دیگری که بعضی این را گفتند. کما اینکه بعضی هم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رجال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 لا یحضره الفقیه را خبر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می‌دانند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چون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در من لا یحضر آمده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معتبر است. این سه راه است که توثیق عامی برای ابراهیم بن هاشم گفته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باشیم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B430E" w:rsidRPr="00C417ED" w:rsidRDefault="009B430E" w:rsidP="00CC35E0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bookmarkStart w:id="5" w:name="_Toc425551687"/>
      <w:r w:rsidRPr="00C417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راه چهارم در توثیق</w:t>
      </w:r>
      <w:bookmarkEnd w:id="5"/>
    </w:p>
    <w:p w:rsidR="00043D00" w:rsidRPr="00C417ED" w:rsidRDefault="000A71FC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راه چهارم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راهی است که حضرت آقای تبریزی حفظه الله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می‌فرمودند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ما با ملاحظاتی این را قبول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می‌کردیم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بود که افراد و روات مشهور و کثیر الروایه که از اصحاب بودند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روایات زیادی از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شده است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عدم ورود قدح و مذمت کافی است. لازم نیست به خصوص توثیق آمده باشد. در افرادی مثل زراره، مثل ابو بصیر، مثل ابراهیم بن هاشم که در طبقات بعد است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 مرد بسیار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شناخته‌شده‌ای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در این افراد همین که کسی قدح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معنایش این است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آدم معتبری است. 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وقتی در یک جایی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حوزه‌ای علمای بزرگ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شناخته شده هستند، آثار دارند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همین‌که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مذمت و قدحی در بابشان وجود نداشته باشد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یعنی ثقه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هستند.</w:t>
      </w:r>
    </w:p>
    <w:p w:rsidR="00043D00" w:rsidRPr="00C417ED" w:rsidRDefault="00043D0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به‌عبارت‌دیگر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 نوع افراد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اصل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همان وثوق 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الا اینکه خلافش ثابت بشود. این هم یک راه دیگر، که این راه را ما با ملاحظاتی قبول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می‌کردیم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بعید نیست از این طریق در واقع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براهیم بن هاشم اعتبار پیدا بکند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مورد دوم هم در این سندی که در هزار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صدها روایت وارد شده 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نوفلی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است که او 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هم همین مسئله را دارد. اسم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ش؛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سکونی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اسماعیل بن زیاد سکونی 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شهرتش نوفلی است. نوفلی همین مشکل را دارد که توثیق خاص ندارد. راه حل مشکل نوفلی هم همین راه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حل‌هایی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عرض کردم. یعنی همین چهار طریقی که برای توثیق ابراهیم بن هاشم ذکر شد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B430E" w:rsidRPr="00C417ED" w:rsidRDefault="00FD4E60" w:rsidP="00CC35E0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C417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6C5A07" w:rsidRPr="00C417ED" w:rsidRDefault="00C417ED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به‌علاوه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امر 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دیگری که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نوفلی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کسی است که ابن ابی عمیر یا صفوان یا یونس یا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هر دو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هم از او نقل کردند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ما در نوفلی این را هم قبول داریم. پس در ابراهیم بن هاشم آن چهار طریق وجود دارد. در نوفلی همان چهار طریق برای توثیق وجود دارد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به‌علاوه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از کسانی که اصحاب اجماع و آن سه نفر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اصحاب (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ما دوازده نفر را قبول نداریم)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او نقل کردند. و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عده مرحوم شیخ آمده است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ابن ابی عمیر و صفوان و یونس</w:t>
      </w:r>
      <w:r w:rsidR="00043D0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مگر از ثقه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نمی‌کنند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و لذا کسی که مروی عنه این افراد باشد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اگر مذمت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درباره‌اش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نشده باشد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کافی است برای توثیق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لذا از این جهت هم این معتبر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FD4E6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6C5A07" w:rsidRPr="00C417ED" w:rsidRDefault="00FD4E6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البته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یک بار دیگر عرض کردم ما در نقل ابن عمیر و صفوان و یونس و 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...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نه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قائلیم هر روایتی نقل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می‌کنند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مرس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لاتشان معتبر است و توثیق مروی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عنهی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آن‌هاست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نه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بی‌اعتبار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می‌دانیم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به تفصیل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قائلیم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مرسلات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اعتبار ندارد. جایی که نام مروی عنه نبردند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می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‌گوید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؛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ابن ابی عمیر عن رجل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دیگر اعتبار ندارد. اما اگر نام را ببرد و آن فرد مذمتی در بابش وارد نشده باشد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توثیق او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6C5A07" w:rsidRPr="00C417ED" w:rsidRDefault="00FD4E6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از این جهت در مستحاضه بحثی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وجود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ندارد و قضیه حل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هم اجماعی است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روایت دارد و جایی دیگر برای اعمال قواعد عمومی نیست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روایت خاص دارد و روشن است.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6" w:name="_Toc425551689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حد بر حائض</w:t>
      </w:r>
      <w:bookmarkEnd w:id="6"/>
    </w:p>
    <w:p w:rsidR="006C5A07" w:rsidRPr="00C417ED" w:rsidRDefault="00FD4E6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مسئله دیگری که در همین مسئله دهم مطرح است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زن در حال حیض است که آیا حد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نه؟ فرمودند که اجماع وجود دارد بر اینکه زن در حال حیض بر او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خلاف حامل و مرضعه و نفساء و مستحاضه که گفته شد حد بر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تقریباً اجماعی است و مخالفی وجود ندارد که بر او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الا در متقدمین یک فقیه نام برده شده که در این قصه مخالف است و آن مرحوم فیض کاشانی است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مفاتیح الشرایع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ایشان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مرد بسیار بزرگ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جامع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بوده در علوم مختلف 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تبحر و ورود خوبی داشته است. در فلسفه اخلاق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تفسیر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فقه آثار زیادی دارد و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جامعیت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ویژه‌ای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دارد.</w:t>
      </w:r>
    </w:p>
    <w:p w:rsidR="006C5A07" w:rsidRPr="00C417ED" w:rsidRDefault="00FD4E60" w:rsidP="00C417ED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 xml:space="preserve"> در همان کتاب 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تفسیر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صافی و اسما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دو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نوع تفسیر نوشته است. در اخلاق م</w:t>
      </w:r>
      <w:r w:rsidR="00C417ED">
        <w:rPr>
          <w:rFonts w:ascii="IRBadr" w:eastAsia="Arial Unicode MS" w:hAnsi="IRBadr" w:cs="IRBadr" w:hint="cs"/>
          <w:sz w:val="28"/>
          <w:szCs w:val="28"/>
          <w:rtl/>
          <w:lang w:bidi="fa-IR"/>
        </w:rPr>
        <w:t>ح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ج</w:t>
      </w:r>
      <w:r w:rsidR="00C417ED">
        <w:rPr>
          <w:rFonts w:ascii="IRBadr" w:eastAsia="Arial Unicode MS" w:hAnsi="IRBadr" w:cs="IRBadr" w:hint="cs"/>
          <w:sz w:val="28"/>
          <w:szCs w:val="28"/>
          <w:rtl/>
          <w:lang w:bidi="fa-IR"/>
        </w:rPr>
        <w:t>ة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البیضاء کاری است که تکمیل کرده و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همین‌طور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فقه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ایشان کتاب مف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اتیح الشرایع دارد. که چند جلد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آقای گلپایگانی و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دیگران نقل کردند که ایشان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قائل‌اند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اینکه زن حائض هم حد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این یک مخالف دارد که مخالف دیگر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نشده است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قدما نه در متأخرین. این هم مسئله جدیدی است که بحث حائض است و اجماع بر این است که برخلاف مستحاضه و نفساء و حامل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حائض بر او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ببینیم آن احتمال مخالف که مرحوم فیض به آن قائل شدند</w:t>
      </w:r>
      <w:r w:rsidR="006C5A0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مستنداتی دارد؟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7" w:name="_Toc425551690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مستند قول مخالف</w:t>
      </w:r>
      <w:bookmarkEnd w:id="7"/>
    </w:p>
    <w:p w:rsidR="00797913" w:rsidRPr="00C417ED" w:rsidRDefault="00FD4E60" w:rsidP="00CC35E0">
      <w:pPr>
        <w:pStyle w:val="aa"/>
        <w:bidi/>
        <w:jc w:val="both"/>
        <w:rPr>
          <w:rFonts w:ascii="IRBadr" w:hAnsi="IRBadr" w:cs="IRBadr"/>
          <w:sz w:val="2"/>
          <w:szCs w:val="2"/>
          <w:rtl/>
        </w:rPr>
      </w:pPr>
      <w:r w:rsidRPr="00C417ED">
        <w:rPr>
          <w:rFonts w:ascii="IRBadr" w:eastAsia="Arial Unicode MS" w:hAnsi="IRBadr" w:cs="IRBadr"/>
          <w:sz w:val="28"/>
          <w:szCs w:val="28"/>
          <w:rtl/>
        </w:rPr>
        <w:t>یک مستند عمده قضیه در اینجا</w:t>
      </w:r>
      <w:r w:rsidR="006C5A07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این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است که حائض نوعی مریض است. و حیض در حکم مرض است. و استشهاد کردند به آن آیه شریفه دویست و </w:t>
      </w:r>
      <w:r w:rsidR="00C417ED">
        <w:rPr>
          <w:rFonts w:ascii="IRBadr" w:eastAsia="Arial Unicode MS" w:hAnsi="IRBadr" w:cs="IRBadr"/>
          <w:sz w:val="28"/>
          <w:szCs w:val="28"/>
          <w:rtl/>
        </w:rPr>
        <w:t>بیست‌ودو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6C5A07" w:rsidRPr="00C417ED">
        <w:rPr>
          <w:rFonts w:ascii="IRBadr" w:eastAsia="Arial Unicode MS" w:hAnsi="IRBadr" w:cs="IRBadr"/>
          <w:sz w:val="28"/>
          <w:szCs w:val="28"/>
          <w:rtl/>
        </w:rPr>
        <w:t xml:space="preserve">از 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سوره بقره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می‌فرماید</w:t>
      </w:r>
      <w:r w:rsidR="006C5A07" w:rsidRPr="00C417ED">
        <w:rPr>
          <w:rFonts w:ascii="IRBadr" w:eastAsia="Arial Unicode MS" w:hAnsi="IRBadr" w:cs="IRBadr"/>
          <w:sz w:val="28"/>
          <w:szCs w:val="28"/>
          <w:rtl/>
        </w:rPr>
        <w:t>: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170D1F" w:rsidRPr="00C417ED">
        <w:rPr>
          <w:rFonts w:ascii="IRBadr" w:eastAsia="Arial Unicode MS" w:hAnsi="IRBadr" w:cs="IRBadr"/>
          <w:sz w:val="28"/>
          <w:szCs w:val="28"/>
          <w:rtl/>
        </w:rPr>
        <w:t>«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ی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َ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سئ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َ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ل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ُ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ون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َ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ک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َ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 xml:space="preserve"> ع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َ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ن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ِ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 xml:space="preserve"> المحیض ق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ُ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ل ه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ُ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و</w:t>
      </w:r>
      <w:r w:rsidR="00CC35E0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>َ</w:t>
      </w:r>
      <w:r w:rsidR="00417CF7" w:rsidRPr="00C417ED">
        <w:rPr>
          <w:rFonts w:ascii="IRBadr" w:eastAsia="Arial Unicode MS" w:hAnsi="IRBadr" w:cs="IRBadr"/>
          <w:b/>
          <w:bCs/>
          <w:sz w:val="28"/>
          <w:szCs w:val="28"/>
          <w:rtl/>
        </w:rPr>
        <w:t xml:space="preserve"> اذی</w:t>
      </w:r>
      <w:r w:rsidR="00170D1F" w:rsidRPr="00C417ED">
        <w:rPr>
          <w:rFonts w:ascii="IRBadr" w:eastAsia="Arial Unicode MS" w:hAnsi="IRBadr" w:cs="IRBadr"/>
          <w:sz w:val="28"/>
          <w:szCs w:val="28"/>
          <w:rtl/>
        </w:rPr>
        <w:t>»</w:t>
      </w:r>
      <w:r w:rsidR="00170D1F" w:rsidRPr="00C417ED">
        <w:rPr>
          <w:rStyle w:val="ad"/>
          <w:rFonts w:ascii="IRBadr" w:eastAsia="Arial Unicode MS" w:hAnsi="IRBadr" w:cs="IRBadr"/>
          <w:sz w:val="28"/>
          <w:szCs w:val="28"/>
          <w:rtl/>
        </w:rPr>
        <w:footnoteReference w:id="3"/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>اذی نوعی مریضی است</w:t>
      </w:r>
      <w:r w:rsidR="006C5A07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این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</w:rPr>
        <w:t>نشان‌دهنده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این است</w:t>
      </w:r>
      <w:r w:rsidR="006C5A07" w:rsidRPr="00C417ED">
        <w:rPr>
          <w:rFonts w:ascii="IRBadr" w:eastAsia="Arial Unicode MS" w:hAnsi="IRBadr" w:cs="IRBadr"/>
          <w:sz w:val="28"/>
          <w:szCs w:val="28"/>
          <w:rtl/>
        </w:rPr>
        <w:t xml:space="preserve"> که حیض نوعی مریضی است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و آیه بر این </w:t>
      </w:r>
      <w:r w:rsidR="006C5A07" w:rsidRPr="00C417ED">
        <w:rPr>
          <w:rFonts w:ascii="IRBadr" w:eastAsia="Arial Unicode MS" w:hAnsi="IRBadr" w:cs="IRBadr"/>
          <w:sz w:val="28"/>
          <w:szCs w:val="28"/>
          <w:rtl/>
        </w:rPr>
        <w:t xml:space="preserve">دلالت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می‌کند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. و </w:t>
      </w:r>
      <w:r w:rsidR="005D1136">
        <w:rPr>
          <w:rFonts w:ascii="IRBadr" w:eastAsia="Arial Unicode MS" w:hAnsi="IRBadr" w:cs="IRBadr"/>
          <w:sz w:val="28"/>
          <w:szCs w:val="28"/>
          <w:rtl/>
        </w:rPr>
        <w:t>مؤیدش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این است که زن در آن ایام مبتلای به ضعف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می‌شود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و </w:t>
      </w:r>
      <w:r w:rsidR="005D1136">
        <w:rPr>
          <w:rFonts w:ascii="IRBadr" w:eastAsia="Arial Unicode MS" w:hAnsi="IRBadr" w:cs="IRBadr"/>
          <w:sz w:val="28"/>
          <w:szCs w:val="28"/>
          <w:rtl/>
        </w:rPr>
        <w:t>به‌هرحال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 xml:space="preserve">مشکلاتی 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>دارد</w:t>
      </w:r>
      <w:r w:rsidR="006C5A07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فرقی با مستحاضه ندارد. این یک دلیلی 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 xml:space="preserve">است 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که برای این قضیه ذکر شده است. 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 xml:space="preserve">در 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>ادله داشتیم که لا یقام الحد علی المریض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پس بر این هم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نمی‌شود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. در این مقام 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 xml:space="preserve">در قبال 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>این که آیا حیض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مریضی هست یا نیست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 xml:space="preserve">؟ 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از دو زاویه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می‌شود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بحث کرد. یک زاویه آیه</w:t>
      </w:r>
      <w:r w:rsidR="00797913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یک</w:t>
      </w:r>
      <w:r w:rsidR="00417CF7" w:rsidRPr="00C417ED">
        <w:rPr>
          <w:rFonts w:ascii="IRBadr" w:eastAsia="Arial Unicode MS" w:hAnsi="IRBadr" w:cs="IRBadr"/>
          <w:sz w:val="28"/>
          <w:szCs w:val="28"/>
          <w:rtl/>
        </w:rPr>
        <w:t xml:space="preserve"> زاویه اینکه واقعاً از نظر علمی و واقعی قضیه چیست؟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8" w:name="_Toc425551691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بحث علمی در این مقام</w:t>
      </w:r>
      <w:bookmarkEnd w:id="8"/>
    </w:p>
    <w:p w:rsidR="00797913" w:rsidRPr="00C417ED" w:rsidRDefault="00417CF7" w:rsidP="005D1136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از نظر علمی حیض مرض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بیماری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چند نکته در اینجا از نظر علمی هست که من به یکی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دو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پزشک زنگ زدم و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سؤال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کردم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دقیق‌تر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آنچه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صحبت‌هایی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با این پزشکان داشتم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دست آوردم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حیض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نوعی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ترشحات هورمونی است که به خاطر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فعل‌وانفعالاتی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درون واقع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آزاد شدن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تخمک‌ها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5D1136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یک بار</w:t>
      </w:r>
      <w:r w:rsidR="005D1136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ماه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منشأ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هورمون‌ها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ترشح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کنند و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در بدن زن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مثل حمل است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زنی که حامله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وضع حمل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ارگانیک او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ساختار وجودی اوست. البته این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نوعی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اختلال‌هایی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در زندگی او ایجاد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نوعی ضعف برای او ایجاد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ولی نه به حدی که در گروه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مریضی‌ها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قرار بگیرد 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بیماری تلقی بشود.</w:t>
      </w:r>
    </w:p>
    <w:p w:rsidR="009B430E" w:rsidRPr="00C417ED" w:rsidRDefault="00C417ED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جمع‌بندی</w:t>
      </w:r>
    </w:p>
    <w:p w:rsidR="00797913" w:rsidRPr="00C417ED" w:rsidRDefault="00417CF7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بنابراین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حیض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است که نشانه سلامت فرد است. زن سالم است که حیض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 اما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ممکن است مریض بشود و حیض نشود. والا زن سالم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درونی او به این است که 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پس از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آزاد شدن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تخمک‌ها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ترشحات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هورمون‌ها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نوع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مواد تولید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دفع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این نشانه سلامتی اوست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است. البته همین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ات طبیعی گاهی موجب ضعف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خیلی از حالات دیگر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نیز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افراد دارند که طبیعی است و موجب نوعی ضعف هم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پس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جزء گروه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بیماری‌ها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9" w:name="_Toc425551693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اتخاذ مبنا</w:t>
      </w:r>
      <w:bookmarkEnd w:id="9"/>
    </w:p>
    <w:p w:rsidR="001E25B7" w:rsidRPr="00C417ED" w:rsidRDefault="00417CF7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اگر ما به زمان بوعلی سینا 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برگردیم،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 ایشان یا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797913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قانونش،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سابق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حوزه‌ها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می‌خوانند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هنوز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کتاب متقن و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زیبایی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ترجمه هم شده است. در شناخت امراض علاوه بر اینکه هر مریضی به عمق آن توجه شده است و معالجه آن تحول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زیادی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پیدا شده است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شناخت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گروه‌های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جدیدی از امراض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نیز، علم خیلی پیشرفت کرده است.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ذهنم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می‌آید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بحث ده هزار نوع مریضی است.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به‌هرحال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گروه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بیماری‌ها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حیض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عنوان بیماری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1E25B7" w:rsidRPr="00C417ED" w:rsidRDefault="005D1136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است و نشانه سلامت طبیعت زن است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البته موجب نوعی ضعف و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پاره‌ای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عوارض دیگر جسمی و روحی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آن دوره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نوعی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ضعف جسمی است به خاطر دفع خون و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شاید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کم‌خونی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نیز در زن 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پیدا بشود. احیاناً مقدار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روی حالات روحی او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 تأثیرگذار است؛ 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درجه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خفیفه‌ای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افسردگی ایجاد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ولی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باز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هیچ‌کدام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تلقی مریضی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مگر اینکه در یک شرایط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ویژه‌ای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حیض او زیاد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شده و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حالت طبیعی بیشتر بشود و م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وجب این بشود که ضعف مفرطی عارض 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شود که تلقی نوع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مریضی بشود.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یعنی موجب یک نوع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کم‌خونی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بالا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افسردگی روانی شدیدی بشود. آن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مریضی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چون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افسردگی در آن درجات خفیفش که در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علم‌های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امروز به آن توجه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مرض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افسردگی طیف وسیع و مراتب تشکیکی وسیعی دارد. در درجات اولش خیلی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آدم‌ها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مبتلا هستند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کسی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نمی‌گوید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مریض است. یا گاهی آدم نوعی افسردگی پیدا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تقریباً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eastAsia="Arial Unicode MS" w:hAnsi="IRBadr" w:cs="IRBadr"/>
          <w:sz w:val="28"/>
          <w:szCs w:val="28"/>
          <w:rtl/>
          <w:lang w:bidi="fa-IR"/>
        </w:rPr>
        <w:t>ه</w:t>
      </w:r>
      <w:r>
        <w:rPr>
          <w:rFonts w:ascii="IRBadr" w:eastAsia="Arial Unicode MS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eastAsia="Arial Unicode MS" w:hAnsi="IRBadr" w:cs="IRBadr" w:hint="eastAsia"/>
          <w:sz w:val="28"/>
          <w:szCs w:val="28"/>
          <w:rtl/>
          <w:lang w:bidi="fa-IR"/>
        </w:rPr>
        <w:t>چ‌کس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آن مستثنی نیست.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="00417CF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مریضی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B430E" w:rsidRPr="00C417ED" w:rsidRDefault="00C417ED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جمع‌بندی</w:t>
      </w:r>
    </w:p>
    <w:p w:rsidR="001E25B7" w:rsidRPr="00C417ED" w:rsidRDefault="00417CF7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بنابراین حیض اولاً حیض بما هو هو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گروه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بیماری‌ها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و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است. ثانیاً همیشه حیض همراه با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درجه‌ای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ضعف و احیاناً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افسردگی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آن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درجه این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لوازم و ملزومات و همراهان این حالت حیض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جزء بیماری و مریضی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طبیعی است و آن درجه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خفیفه‌ای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ایجاد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جزء مریضی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ثالثاً این است که البته گاهی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ممکن است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حیض در یک شرایط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ویژه‌ای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منجر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افسردگی شدید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کم‌خونی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فشار پایین و امثال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بشود که اگر به اینجا برسد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حسابش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جداست.</w:t>
      </w:r>
    </w:p>
    <w:p w:rsidR="001E25B7" w:rsidRPr="00C417ED" w:rsidRDefault="00417CF7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بحث ما در اینجا در زن حائض متعارف است. نه زن حائضی که حیض او منشأ این شده که مبتلای به افسردگی شدید بشود یا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مبتلا به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کم‌خونی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بیماری افت فشار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بشود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اگر باشد در صورت سوم، ملحق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همان بحث مریض سابق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آن حیث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بحث در حائض متعارف است. حائض متعارف، مریض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B430E" w:rsidRPr="00C417ED" w:rsidRDefault="00417CF7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lastRenderedPageBreak/>
        <w:t xml:space="preserve"> </w:t>
      </w:r>
      <w:bookmarkStart w:id="10" w:name="_Toc425551695"/>
      <w:r w:rsidR="009B430E"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نظریه پزشکی در این مقام</w:t>
      </w:r>
      <w:bookmarkEnd w:id="10"/>
    </w:p>
    <w:p w:rsidR="00E00CD7" w:rsidRPr="00C417ED" w:rsidRDefault="00417CF7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منتها نکته دیگری که علمای پزشکی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حیض و استحاضه قبل از یائسگی هیچ فرقی با هم ندارد. از نظر پزشکی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نه از نظر فقهی. در پزشکی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این‌طور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گفته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بین استحاضه قبل از یائسگی با استحاضه بعد از یائسگی فرق 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استحاضه قبل از یائسگی از نظر منشأ درونی و رحم و امثال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فرمول</w:t>
      </w:r>
      <w:r w:rsidR="001E25B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آن حاکم است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فقط در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اوایل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ترشحات زیاد است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آرام‌آرام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کم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نظر فقهی با یک قواعد نسبتاً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پیچیده‌ای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دارد تا یک جایی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حیض است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بعد از آن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می‌گوییم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استحاضه. و حکمش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خفیف‌تر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البته هیچ مشکلی ندارد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بعضی پزشکان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چرا شرع فرق گذاشته است. 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شارع به خاطر مصالحی که وجود دارد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 ممکن است در درجاتش فرق بگذارد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استحاضه اصولاً یک درجه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رقیقه‌ای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همان حیض است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والا از نظر منشأ تولید این خون و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فعل‌وانفعال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ات درونی یک قاعده و مکانیزم بر آن حاکم ا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ست. چیز جدایی نیست. و استحاضه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چیز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ضعیف‌تری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C01BE0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E00CD7" w:rsidRPr="00C417ED" w:rsidRDefault="00C01BE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بنابراین دلیل اول برای اینکه حائض حد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بود که حیض هم یک نوع مریضی است و استشهاد به آن آیه قرآن شده بود و اینکه ضعف دارد و امثال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جواب این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اولاً این است که از نظر پزشکی مریضی نیست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همان‌طور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توضیح دادم این اولاً، کما اینکه عرفاً هم مریضی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ثالثاً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اینکه 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آیه‌ای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به آن تمسک شد دارد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؛ «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قل هو اذی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»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گفته شده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؛ اذی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اینجا یعنی مر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یضی. این هم جواب داده شده که اذی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معنایش اعم از مریضی است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اذی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یعنی یک نوع ناراحتی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ضعف و امثال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بله حیض همراه با نوعی ناراحتی و ضعف و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هست. اما هر نوع ضعف و ناراحتی که مریضی نیست. همه گاهی مبتلا به این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چنین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ضعفی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می‌شوند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مرض تلقی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بین یک نوع ناراحتی با نا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سلامتی تفاوت است و ناراحتی و اذی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اعم از مرض است و آیه قرآن دلالت بر این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B430E" w:rsidRPr="00C417ED" w:rsidRDefault="00E00CD7" w:rsidP="00CC35E0">
      <w:pPr>
        <w:pStyle w:val="2"/>
        <w:bidi/>
        <w:jc w:val="both"/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</w:pPr>
      <w:r w:rsidRPr="00C417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 xml:space="preserve"> </w:t>
      </w:r>
      <w:bookmarkStart w:id="11" w:name="_Toc425551696"/>
      <w:r w:rsidR="009B430E" w:rsidRPr="00C417ED">
        <w:rPr>
          <w:rFonts w:ascii="IRBadr" w:eastAsia="Arial Unicode MS" w:hAnsi="IRBadr" w:cs="IRBadr"/>
          <w:color w:val="auto"/>
          <w:sz w:val="32"/>
          <w:szCs w:val="32"/>
          <w:rtl/>
          <w:lang w:bidi="fa-IR"/>
        </w:rPr>
        <w:t>بررسی سندی دلیل</w:t>
      </w:r>
      <w:bookmarkEnd w:id="11"/>
    </w:p>
    <w:p w:rsidR="00E00CD7" w:rsidRPr="00C417ED" w:rsidRDefault="00C01BE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دلیلی هم روایتی است که سند ندارد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وسائل نیست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کتابی به نام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جعفری‌ات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در آنجا گفته شده حد بر حائض هم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روایتی که در کتاب آقای گلپایگانی و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بحثش آمده است. در در النظیر 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جواهر هم آمده است. از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جعفری‌ات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نقل شده است. 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جواب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 روایت این است که اولاً این روایت سند ندارد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پایش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جایی بند نیست. و ثانیاً اینکه معرض عنه مشهور است. اجماع بر خلاف این روایت است. که در حائض هم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این هم به لحاظ این روایت.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2" w:name="_Toc425551697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دلیل اولویت</w:t>
      </w:r>
      <w:bookmarkEnd w:id="12"/>
    </w:p>
    <w:p w:rsidR="00594E9E" w:rsidRPr="00C417ED" w:rsidRDefault="00C01BE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دلیل سومی که ممکن است برای این عدم اجرای حد بر حائض استشهاد و استدلال کرد یک نوع القای خصوصیت یا اولویت است. اگر بر مستحاضه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حداقل فرقی ندارد حائض با او، بر او هم نباید جاری بشود. برای اینکه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علی‌القاعده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ملاکی که در اینجا نفی حد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مریض و حامل و مرضعه و مستحاضه یا نفساء ملاکش این است که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؛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 مشکل دارد در یک حالتی است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که مستحق ترحم است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بنابراین حالت حیض فرقی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بلکه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آن‌طور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از اطباء نقل کردند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آن‌ها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می‌گویند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حیض و استحاضه در عالم تکوین هیچ تفاوتی ندارد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بلکه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استحاضه مرحله ضعیفه از حیض است. استحاضه مرحله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ضعیفه‌ای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حیض است و 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خصوص به آن توجه بکنیم باید بگوییم فرقی ندارد بلکه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به‌طریق‌اولی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باید بگوییم حائض بر آن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هم دلیل سومی است که در اینجا ذکر شده است. 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البته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اگر اجماعی در کار نباشد یا اجماع اینجا اجماع معتبری نباشد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دلیل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سوم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موردقبول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یعنی در ارتکازات عرفی وقتی مستحاضه چنین وضعیتی را دارد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حائض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او هیچ فرقی ندارد. اگر نگوییم با توجه به این 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مباحث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علمی</w:t>
      </w:r>
      <w:r w:rsidR="00E00CD7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زن در حال حیض وضعش دشوارتر از حال استحاضه است. در حال استحاضه قلیله زن هیچ مشکلی ندارد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 حالت کاملاً طبیعی دارد. آن را بگوییم حد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زن حائضی که در شرایط حیض جدی است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انصافاً اگر اجماعی در کار نبود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می‌گفتیم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هیچ فرقی با حائض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ندارد،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نگوییم حائض اولای به این است که مورد ترحم قرار بگیرد.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3" w:name="_Toc425551698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 xml:space="preserve">توقف در </w:t>
      </w:r>
      <w:r w:rsidR="005D1136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مسئله</w:t>
      </w:r>
      <w:bookmarkEnd w:id="13"/>
    </w:p>
    <w:p w:rsidR="00594E9E" w:rsidRPr="00C417ED" w:rsidRDefault="00C01BE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باید دقت کرد که این اجماع از کی</w:t>
      </w:r>
      <w:r w:rsidR="009B430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شکل گرفته است و چگونه بوده است؟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با توجه به اینکه 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بحث حیض و استحاضه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فروعی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مورد غفلت قرار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نمی‌گیرد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همیشه هم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موردتوجه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بوده است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بعید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نیست که اجماع 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در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اینجا معتبر باشد. یعنی یک وقت است که بگوییم اجماع در اثر این است که طبیعی است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کسی چیزی گفت و دقتی نکردند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همه </w:t>
      </w:r>
      <w:r w:rsidR="00C417ED">
        <w:rPr>
          <w:rFonts w:ascii="IRBadr" w:eastAsia="Arial Unicode MS" w:hAnsi="IRBadr" w:cs="IRBadr"/>
          <w:sz w:val="28"/>
          <w:szCs w:val="28"/>
          <w:rtl/>
          <w:lang w:bidi="fa-IR"/>
        </w:rPr>
        <w:t>همین‌طور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دنبالش رفتند. ولی یک وقت یک موضوعی است که مطرح است در نقطه مقابلش استحاضه است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هم مطرح است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594E9E" w:rsidRPr="00C417ED" w:rsidRDefault="00C01BE0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لذا با یک تردیدی من از این قضیه رد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 مطمئن به هیچ طرف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نمی‌توانم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بشوم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البته نکته آخری که باید اینجا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موردتوجه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قرار بگیرد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همه این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بحث‌ها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جایی است که حیض با یک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حالت‌های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ضعف شدیدی که مرض تلقی بشود و یا با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افسردگی‌های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شدید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همراه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نشود،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والا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با آن 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همراه بشود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 ط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بعاً دیگر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کما اینکه در کسانی که تازه مبتلای به حیض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می‌شوند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معمولاً همراه با تحولات روحی دوران بلوغ است که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افسردگی‌های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و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مشکلات شدید پیدا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9B430E" w:rsidRPr="00C417ED" w:rsidRDefault="005D1136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نتیجه‌گیری</w:t>
      </w:r>
    </w:p>
    <w:p w:rsidR="00594E9E" w:rsidRPr="00C417ED" w:rsidRDefault="008C4A4F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ما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نتیجه‌ای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می‌گیریم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در حائض مردد هستیم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جاری کرد یا نه؟ که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علی‌القاعده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خود این تردید موجب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قاعده تدرع بگوید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جاری بشود. منتها با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اجماع </w:t>
      </w:r>
      <w:r w:rsidR="00594E9E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مقداری بر انسان دشوار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 که نظر بدهد.</w:t>
      </w:r>
    </w:p>
    <w:p w:rsidR="00594E9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4" w:name="_Toc425551700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lastRenderedPageBreak/>
        <w:t>عناوین ثانویه در این موضوع</w:t>
      </w:r>
      <w:bookmarkEnd w:id="14"/>
    </w:p>
    <w:p w:rsidR="00877AC4" w:rsidRPr="00C417ED" w:rsidRDefault="008C4A4F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همه آنچه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تاکنون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بحث کردیم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درباره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حامل، نفساء، مرضعه، مستحاضه و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حائض و اگر قواعد کلی را بگیریم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هر مریضی که اجرای حد مرض او را تشدید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موجب خوف فوت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ضرری بر او وارد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می‌کند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جایی غیر از رجم و قتل است.</w:t>
      </w:r>
    </w:p>
    <w:p w:rsidR="00877AC4" w:rsidRPr="00C417ED" w:rsidRDefault="008C4A4F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فکر کنم 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آقای مکارم هم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در یک جا اشاره کردند و آن اینکه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؛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ممکن است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عناوین ثانویه در مورد رجم پیدا بشود. ممکن است از نظر عناوین ثانویه 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امری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عقلا در عصری 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قبیح بدانند و موجب ضرر به حیثیت مسلمانان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کشور اسلامی بشود که بگویند در حال مرض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دارند این را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می‌کشند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،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آن 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تأخیر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می‌افتد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به عناوین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ثانویه‌ای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است. پس حدی مثل قتل و رجم اجرا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77AC4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مگر اینکه عناوین ثانویه جلوی اجرای آن را بگیرد.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5" w:name="_Toc425551701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حد مجنون</w:t>
      </w:r>
      <w:bookmarkEnd w:id="15"/>
    </w:p>
    <w:p w:rsidR="00877AC4" w:rsidRPr="00C417ED" w:rsidRDefault="00877AC4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بحث دیگری که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همان مسئله دهم مطرح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بحث مجنون است. آیا حد بر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مجنون 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یا نه؟ تردیدی نیست اگر وقوع زنا یا هر جرم د</w:t>
      </w:r>
      <w:r w:rsidR="0070263A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یگری در حال جنون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</w:t>
      </w:r>
      <w:r w:rsidR="0070263A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جنون اطباقی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جنون ادواری باشد حد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این را 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سابقاً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شرایط ثبوت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 زنا و همه حدود گفتیم؛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کسی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در حال عقل و بلوغ و اختیار مرتکب یک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جریمه‌ای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مثل زنا بشود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استحقاق حد دارد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اما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 شرایط تکلیف و از جمله عقل را دارا نبود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حین ارتکاب دیگر حد بر او ثابت نیست. این را بحث کردیم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تردیدی در آن نیست. اما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نکته‌ای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اینجا</w:t>
      </w:r>
      <w:r w:rsidR="0070263A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مطرح 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زنای یا جرم او در حال عقل بوده است و آن به خاطر اینکه در حال وجدان شرایط تکلیف بوده است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مستحق این حد شده است.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اگر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بعد از ارتکاب این جریمه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جنون پیدا کرد،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آیا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حال جنون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حد را جاری کرد یا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8C4A4F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؟</w:t>
      </w:r>
    </w:p>
    <w:p w:rsidR="009B430E" w:rsidRPr="00C417ED" w:rsidRDefault="009B430E" w:rsidP="00CC35E0">
      <w:pPr>
        <w:pStyle w:val="3"/>
        <w:bidi/>
        <w:jc w:val="both"/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</w:pPr>
      <w:bookmarkStart w:id="16" w:name="_Toc425551702"/>
      <w:r w:rsidRPr="00C417ED">
        <w:rPr>
          <w:rFonts w:ascii="IRBadr" w:eastAsia="Arial Unicode MS" w:hAnsi="IRBadr" w:cs="IRBadr"/>
          <w:color w:val="auto"/>
          <w:sz w:val="28"/>
          <w:szCs w:val="28"/>
          <w:rtl/>
          <w:lang w:bidi="fa-IR"/>
        </w:rPr>
        <w:t>آراء در این فرض</w:t>
      </w:r>
      <w:bookmarkEnd w:id="16"/>
    </w:p>
    <w:p w:rsidR="00170D1F" w:rsidRPr="00C417ED" w:rsidRDefault="00E871F6" w:rsidP="00CC35E0">
      <w:pPr>
        <w:pStyle w:val="aa"/>
        <w:bidi/>
        <w:jc w:val="both"/>
        <w:rPr>
          <w:rFonts w:ascii="IRBadr" w:eastAsia="Arial Unicode MS" w:hAnsi="IRBadr" w:cs="IRBadr"/>
          <w:sz w:val="28"/>
          <w:szCs w:val="28"/>
          <w:rtl/>
        </w:rPr>
      </w:pP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در اینجا هم تقریباً اجماعی وجود دارد که بله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. در حال جنون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می‌شود</w:t>
      </w:r>
      <w:r w:rsidR="00B57C62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بلکه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باید حد را جاری کرد</w:t>
      </w:r>
      <w:r w:rsidR="00B57C62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چون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حد را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تأخیر بیندازی</w:t>
      </w:r>
      <w:r w:rsidR="00B57C62" w:rsidRPr="00C417ED">
        <w:rPr>
          <w:rFonts w:ascii="IRBadr" w:eastAsia="Arial Unicode MS" w:hAnsi="IRBadr" w:cs="IRBadr"/>
          <w:sz w:val="28"/>
          <w:szCs w:val="28"/>
          <w:rtl/>
        </w:rPr>
        <w:t>د.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دلیلش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هم یک روایت معتبره است</w:t>
      </w:r>
      <w:r w:rsidR="00B57C62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این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روایت در ابواب مقدمات حدود</w:t>
      </w:r>
      <w:r w:rsidR="00B57C62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باب نهم است که محمد بن علی بن الحسین باسناده عن حسن بن محبوب سند مرحوم صدوق به حسن بن محبوب عن علی بن رعاب عن ابی عبیده حذاء</w:t>
      </w:r>
      <w:r w:rsidR="00B57C62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این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رجال همه معتبر هستند. سند این روایت همین یک روایت بیشتر ندارد</w:t>
      </w:r>
      <w:r w:rsidR="00B57C62" w:rsidRPr="00C417ED">
        <w:rPr>
          <w:rFonts w:ascii="IRBadr" w:eastAsia="Arial Unicode MS" w:hAnsi="IRBadr" w:cs="IRBadr"/>
          <w:sz w:val="28"/>
          <w:szCs w:val="28"/>
          <w:rtl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</w:rPr>
        <w:t xml:space="preserve"> سند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 معتبری است. ابی عبیده حذاء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</w:rPr>
        <w:t xml:space="preserve">نقل </w:t>
      </w:r>
      <w:r w:rsidR="004D3CB2" w:rsidRPr="00C417ED">
        <w:rPr>
          <w:rFonts w:ascii="IRBadr" w:eastAsia="Arial Unicode MS" w:hAnsi="IRBadr" w:cs="IRBadr"/>
          <w:sz w:val="28"/>
          <w:szCs w:val="28"/>
          <w:rtl/>
        </w:rPr>
        <w:t>می‌کند</w:t>
      </w:r>
      <w:r w:rsidR="00170D1F" w:rsidRPr="00C417ED">
        <w:rPr>
          <w:rFonts w:ascii="IRBadr" w:eastAsia="Arial Unicode MS" w:hAnsi="IRBadr" w:cs="IRBadr"/>
          <w:sz w:val="28"/>
          <w:szCs w:val="28"/>
          <w:rtl/>
        </w:rPr>
        <w:t>؛</w:t>
      </w:r>
    </w:p>
    <w:p w:rsidR="00B57C62" w:rsidRPr="00C417ED" w:rsidRDefault="00E871F6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کسی حد بر او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واجب شد و حد بر او اجرا نشد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تا اینکه مجنون شد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اختلالی در عقل او پیدا شد. بر خودش حد واجب کرد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درحالی‌که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او صحیح بود و مرضی نداشت. اگر اصل عمل در حالت سلامت بود. چون اگر عمل خلاف در حال جنون باشد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آن استحقاق ندارد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فقط حاکم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می‌تواند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اقتضای مصلحت خودش آن مجنون را تعزیر بکند. اگر کسی در حال جنون یا در حال صغر جرمی مرتکب شد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حوزه اختیارات حاکم است که او را تعزیر بکند. و الا حدی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p w:rsidR="00B57C62" w:rsidRPr="00C417ED" w:rsidRDefault="005D1136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>
        <w:rPr>
          <w:rFonts w:ascii="IRBadr" w:eastAsia="Arial Unicode MS" w:hAnsi="IRBadr" w:cs="IRBadr"/>
          <w:sz w:val="28"/>
          <w:szCs w:val="28"/>
          <w:rtl/>
          <w:lang w:bidi="fa-IR"/>
        </w:rPr>
        <w:lastRenderedPageBreak/>
        <w:t>درعین‌حال</w:t>
      </w:r>
      <w:r w:rsidR="00E871F6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نقطه مقابل احتمالات و احیاناً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قول‌هایی</w:t>
      </w:r>
      <w:r w:rsidR="00E871F6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 وجود دارد.</w:t>
      </w:r>
    </w:p>
    <w:p w:rsidR="009B430E" w:rsidRPr="00C417ED" w:rsidRDefault="009B430E" w:rsidP="00CC35E0">
      <w:pPr>
        <w:pStyle w:val="3"/>
        <w:bidi/>
        <w:jc w:val="both"/>
        <w:rPr>
          <w:rFonts w:ascii="IRBadr" w:hAnsi="IRBadr" w:cs="IRBadr"/>
          <w:color w:val="auto"/>
          <w:sz w:val="28"/>
          <w:szCs w:val="28"/>
          <w:rtl/>
        </w:rPr>
      </w:pPr>
      <w:bookmarkStart w:id="17" w:name="_Toc425551703"/>
      <w:r w:rsidRPr="00C417ED">
        <w:rPr>
          <w:rFonts w:ascii="IRBadr" w:eastAsia="Arial Unicode MS" w:hAnsi="IRBadr" w:cs="IRBadr"/>
          <w:color w:val="auto"/>
          <w:sz w:val="28"/>
          <w:szCs w:val="28"/>
          <w:rtl/>
        </w:rPr>
        <w:t>احتمالات دیگر</w:t>
      </w:r>
      <w:bookmarkEnd w:id="17"/>
    </w:p>
    <w:p w:rsidR="00B57C62" w:rsidRPr="00C417ED" w:rsidRDefault="00E871F6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پس این قول که قول مشهور است این است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مطلقاً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مجنون حد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بنابراین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روایت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سه حیث اطلاق دارد: </w:t>
      </w:r>
      <w:r w:rsidR="0070263A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چه ادواری باشد چه اطباقی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چه خوب شدن آن انتظار دارد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لا یتوقع فاقته و در هر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مرتبه‌ای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از مراتب جنون باشد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چه مراتبی که احساس او هم کم است</w:t>
      </w:r>
      <w:r w:rsidR="00B57C6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خیلی درد درک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نمی‌کند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بعضی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جنون‌های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شدید این طور است یا اینکه جنون عادی است که درک هم دارد.</w:t>
      </w:r>
    </w:p>
    <w:p w:rsidR="00386E9B" w:rsidRPr="00C417ED" w:rsidRDefault="00E871F6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اما در نقطه مقابل چند احتمال وجود دارد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یک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 این است که بگوییم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مطلقاً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آن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 یک احتمال این است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بین جنون ادواری و اطباقی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 تفصیل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قائل بشویم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بگوییم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جنون اطباقی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ولی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ادواری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چون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ع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د خوب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و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به او 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حد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می‌زنند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.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احتمال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تفصیل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معکوس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را داد.</w:t>
      </w:r>
    </w:p>
    <w:p w:rsidR="008C4A4F" w:rsidRPr="00C417ED" w:rsidRDefault="00E871F6" w:rsidP="00CC35E0">
      <w:pPr>
        <w:bidi/>
        <w:jc w:val="both"/>
        <w:rPr>
          <w:rFonts w:ascii="IRBadr" w:eastAsia="Arial Unicode MS" w:hAnsi="IRBadr" w:cs="IRBadr"/>
          <w:sz w:val="28"/>
          <w:szCs w:val="28"/>
          <w:rtl/>
          <w:lang w:bidi="fa-IR"/>
        </w:rPr>
      </w:pP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در مسالک بعضی از این احتمالات آمده است یک احتمال این است که بگوییم جنون اگر جنون شدیدی است که خیلی درک درد ندارد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که آقای گلپایگانی 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به 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این قائل شدند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برخلاف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همه فقهای دیگر. آنی که همه فتوا دادند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این است که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مطلقاً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می‌شود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="0099719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فقط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در بین متقدمین مرحوم صاحب مسالک است که احتمال یک تفصیل داده است و در بین متأخری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تنها مرحوم آقای گلپایگانی </w:t>
      </w:r>
      <w:r w:rsidR="005D1136">
        <w:rPr>
          <w:rFonts w:ascii="IRBadr" w:eastAsia="Arial Unicode MS" w:hAnsi="IRBadr" w:cs="IRBadr"/>
          <w:sz w:val="28"/>
          <w:szCs w:val="28"/>
          <w:rtl/>
          <w:lang w:bidi="fa-IR"/>
        </w:rPr>
        <w:t>رحمه‌الله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علیه است که فرمودند آنجایی که جنون بالایی باشد که درک درد ندارد</w:t>
      </w:r>
      <w:r w:rsidR="00386E9B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،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 xml:space="preserve"> بر او جاری </w:t>
      </w:r>
      <w:r w:rsidR="004D3CB2"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نمی‌شود</w:t>
      </w:r>
      <w:r w:rsidRPr="00C417ED">
        <w:rPr>
          <w:rFonts w:ascii="IRBadr" w:eastAsia="Arial Unicode MS" w:hAnsi="IRBadr" w:cs="IRBadr"/>
          <w:sz w:val="28"/>
          <w:szCs w:val="28"/>
          <w:rtl/>
          <w:lang w:bidi="fa-IR"/>
        </w:rPr>
        <w:t>.</w:t>
      </w:r>
    </w:p>
    <w:sectPr w:rsidR="008C4A4F" w:rsidRPr="00C417ED" w:rsidSect="006567C3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E7E" w:rsidRDefault="00071E7E" w:rsidP="00B20B33">
      <w:pPr>
        <w:spacing w:after="0" w:line="240" w:lineRule="auto"/>
      </w:pPr>
      <w:r>
        <w:separator/>
      </w:r>
    </w:p>
  </w:endnote>
  <w:endnote w:type="continuationSeparator" w:id="0">
    <w:p w:rsidR="00071E7E" w:rsidRDefault="00071E7E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E7E" w:rsidRDefault="00071E7E" w:rsidP="00CC35E0">
      <w:pPr>
        <w:bidi/>
        <w:spacing w:after="0" w:line="240" w:lineRule="auto"/>
      </w:pPr>
      <w:r>
        <w:separator/>
      </w:r>
    </w:p>
  </w:footnote>
  <w:footnote w:type="continuationSeparator" w:id="0">
    <w:p w:rsidR="00071E7E" w:rsidRDefault="00071E7E" w:rsidP="00B20B33">
      <w:pPr>
        <w:spacing w:after="0" w:line="240" w:lineRule="auto"/>
      </w:pPr>
      <w:r>
        <w:continuationSeparator/>
      </w:r>
    </w:p>
  </w:footnote>
  <w:footnote w:id="1">
    <w:p w:rsidR="00170D1F" w:rsidRDefault="00170D1F" w:rsidP="00CC35E0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170D1F">
        <w:rPr>
          <w:rFonts w:ascii="Noor_Titr" w:hAnsi="Noor_Titr" w:cs="B Lotus" w:hint="cs"/>
          <w:color w:val="000000" w:themeColor="text1"/>
          <w:rtl/>
        </w:rPr>
        <w:t>الزبدة الفقه</w:t>
      </w:r>
      <w:r w:rsidR="00997192">
        <w:rPr>
          <w:rFonts w:ascii="Noor_Titr" w:hAnsi="Noor_Titr" w:cs="B Lotus" w:hint="cs"/>
          <w:color w:val="000000" w:themeColor="text1"/>
          <w:rtl/>
        </w:rPr>
        <w:t>ی</w:t>
      </w:r>
      <w:r w:rsidRPr="00170D1F">
        <w:rPr>
          <w:rFonts w:ascii="Noor_Titr" w:hAnsi="Noor_Titr" w:cs="B Lotus" w:hint="cs"/>
          <w:color w:val="000000" w:themeColor="text1"/>
          <w:rtl/>
        </w:rPr>
        <w:t>ة ف</w:t>
      </w:r>
      <w:r w:rsidR="00997192">
        <w:rPr>
          <w:rFonts w:ascii="Noor_Titr" w:hAnsi="Noor_Titr" w:cs="B Lotus" w:hint="cs"/>
          <w:color w:val="000000" w:themeColor="text1"/>
          <w:rtl/>
        </w:rPr>
        <w:t>ی</w:t>
      </w:r>
      <w:r w:rsidRPr="00170D1F">
        <w:rPr>
          <w:rFonts w:ascii="Noor_Titr" w:hAnsi="Noor_Titr" w:cs="B Lotus" w:hint="cs"/>
          <w:color w:val="000000" w:themeColor="text1"/>
          <w:rtl/>
        </w:rPr>
        <w:t xml:space="preserve"> شرح الروضة البه</w:t>
      </w:r>
      <w:r w:rsidR="00997192">
        <w:rPr>
          <w:rFonts w:ascii="Noor_Titr" w:hAnsi="Noor_Titr" w:cs="B Lotus" w:hint="cs"/>
          <w:color w:val="000000" w:themeColor="text1"/>
          <w:rtl/>
        </w:rPr>
        <w:t>ی</w:t>
      </w:r>
      <w:r w:rsidRPr="00170D1F">
        <w:rPr>
          <w:rFonts w:ascii="Noor_Titr" w:hAnsi="Noor_Titr" w:cs="B Lotus" w:hint="cs"/>
          <w:color w:val="000000" w:themeColor="text1"/>
          <w:rtl/>
        </w:rPr>
        <w:t xml:space="preserve">ة؛ </w:t>
      </w:r>
      <w:r w:rsidR="00997192">
        <w:rPr>
          <w:rFonts w:ascii="Noor_Titr" w:hAnsi="Noor_Titr" w:cs="B Lotus"/>
          <w:color w:val="000000" w:themeColor="text1"/>
          <w:rtl/>
        </w:rPr>
        <w:t>ج 9</w:t>
      </w:r>
      <w:r w:rsidRPr="00170D1F">
        <w:rPr>
          <w:rFonts w:ascii="Noor_Titr" w:hAnsi="Noor_Titr" w:cs="B Lotus" w:hint="cs"/>
          <w:color w:val="000000" w:themeColor="text1"/>
          <w:rtl/>
        </w:rPr>
        <w:t>، ص: 278</w:t>
      </w:r>
    </w:p>
  </w:footnote>
  <w:footnote w:id="2">
    <w:p w:rsidR="00170D1F" w:rsidRDefault="00170D1F" w:rsidP="00CC35E0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170D1F">
        <w:rPr>
          <w:rFonts w:ascii="Noor_Titr" w:hAnsi="Noor_Titr" w:cs="B Lotus" w:hint="cs"/>
          <w:color w:val="000000" w:themeColor="text1"/>
          <w:rtl/>
        </w:rPr>
        <w:t>ال</w:t>
      </w:r>
      <w:r w:rsidR="00997192">
        <w:rPr>
          <w:rFonts w:ascii="Noor_Titr" w:hAnsi="Noor_Titr" w:cs="B Lotus" w:hint="cs"/>
          <w:color w:val="000000" w:themeColor="text1"/>
          <w:rtl/>
        </w:rPr>
        <w:t>ک</w:t>
      </w:r>
      <w:r w:rsidRPr="00170D1F">
        <w:rPr>
          <w:rFonts w:ascii="Noor_Titr" w:hAnsi="Noor_Titr" w:cs="B Lotus" w:hint="cs"/>
          <w:color w:val="000000" w:themeColor="text1"/>
          <w:rtl/>
        </w:rPr>
        <w:t>اف</w:t>
      </w:r>
      <w:r w:rsidR="00997192">
        <w:rPr>
          <w:rFonts w:ascii="Noor_Titr" w:hAnsi="Noor_Titr" w:cs="B Lotus" w:hint="cs"/>
          <w:color w:val="000000" w:themeColor="text1"/>
          <w:rtl/>
        </w:rPr>
        <w:t>ی</w:t>
      </w:r>
      <w:r w:rsidRPr="00170D1F">
        <w:rPr>
          <w:rFonts w:ascii="Noor_Titr" w:hAnsi="Noor_Titr" w:cs="B Lotus" w:hint="cs"/>
          <w:color w:val="000000" w:themeColor="text1"/>
          <w:rtl/>
        </w:rPr>
        <w:t xml:space="preserve"> (ط - دار الحد</w:t>
      </w:r>
      <w:r w:rsidR="00997192">
        <w:rPr>
          <w:rFonts w:ascii="Noor_Titr" w:hAnsi="Noor_Titr" w:cs="B Lotus" w:hint="cs"/>
          <w:color w:val="000000" w:themeColor="text1"/>
          <w:rtl/>
        </w:rPr>
        <w:t>ی</w:t>
      </w:r>
      <w:r w:rsidRPr="00170D1F">
        <w:rPr>
          <w:rFonts w:ascii="Noor_Titr" w:hAnsi="Noor_Titr" w:cs="B Lotus" w:hint="cs"/>
          <w:color w:val="000000" w:themeColor="text1"/>
          <w:rtl/>
        </w:rPr>
        <w:t xml:space="preserve">ث)؛ </w:t>
      </w:r>
      <w:r w:rsidR="00997192">
        <w:rPr>
          <w:rFonts w:ascii="Noor_Titr" w:hAnsi="Noor_Titr" w:cs="B Lotus"/>
          <w:color w:val="000000" w:themeColor="text1"/>
          <w:rtl/>
        </w:rPr>
        <w:t>ج 14</w:t>
      </w:r>
      <w:r w:rsidRPr="00170D1F">
        <w:rPr>
          <w:rFonts w:ascii="Noor_Titr" w:hAnsi="Noor_Titr" w:cs="B Lotus" w:hint="cs"/>
          <w:color w:val="000000" w:themeColor="text1"/>
          <w:rtl/>
        </w:rPr>
        <w:t>، ص: 250</w:t>
      </w:r>
    </w:p>
  </w:footnote>
  <w:footnote w:id="3">
    <w:p w:rsidR="00170D1F" w:rsidRDefault="00170D1F" w:rsidP="00CC35E0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>
        <w:rPr>
          <w:rFonts w:hint="cs"/>
          <w:rtl/>
          <w:lang w:bidi="fa-IR"/>
        </w:rPr>
        <w:t>222/بقره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7C3" w:rsidRDefault="00071E7E" w:rsidP="006567C3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8" w:name="OLE_LINK1"/>
    <w:bookmarkStart w:id="19" w:name="OLE_LINK2"/>
    <w:r w:rsidR="006567C3">
      <w:rPr>
        <w:noProof/>
        <w:lang w:bidi="fa-IR"/>
      </w:rPr>
      <w:drawing>
        <wp:inline distT="0" distB="0" distL="0" distR="0" wp14:anchorId="33F83548" wp14:editId="5420DBB4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997192">
      <w:rPr>
        <w:rFonts w:cs="IranNastaliq"/>
        <w:rtl/>
      </w:rPr>
      <w:t xml:space="preserve"> </w:t>
    </w:r>
    <w:r w:rsidR="006567C3" w:rsidRPr="001C79A9">
      <w:rPr>
        <w:rFonts w:cs="IranNastaliq"/>
        <w:sz w:val="40"/>
        <w:szCs w:val="40"/>
        <w:rtl/>
      </w:rPr>
      <w:t>شماره ثبت</w:t>
    </w:r>
    <w:r w:rsidR="006567C3" w:rsidRPr="001C79A9">
      <w:rPr>
        <w:sz w:val="40"/>
        <w:szCs w:val="40"/>
        <w:rtl/>
      </w:rPr>
      <w:t>:</w:t>
    </w:r>
    <w:r w:rsidR="006567C3" w:rsidRPr="001C79A9">
      <w:rPr>
        <w:rFonts w:hint="cs"/>
        <w:sz w:val="40"/>
        <w:szCs w:val="40"/>
        <w:rtl/>
      </w:rPr>
      <w:t xml:space="preserve"> </w:t>
    </w:r>
    <w:r w:rsidR="006567C3">
      <w:rPr>
        <w:rFonts w:cs="2  Badr" w:hint="cs"/>
        <w:sz w:val="40"/>
        <w:szCs w:val="40"/>
        <w:rtl/>
        <w:lang w:bidi="fa-IR"/>
      </w:rPr>
      <w:t>738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07E68"/>
    <w:rsid w:val="00027C96"/>
    <w:rsid w:val="00043D00"/>
    <w:rsid w:val="00061DDB"/>
    <w:rsid w:val="00071E7E"/>
    <w:rsid w:val="00093436"/>
    <w:rsid w:val="000A01BF"/>
    <w:rsid w:val="000A71FC"/>
    <w:rsid w:val="000C7707"/>
    <w:rsid w:val="000F3E81"/>
    <w:rsid w:val="00114323"/>
    <w:rsid w:val="0013532B"/>
    <w:rsid w:val="00147467"/>
    <w:rsid w:val="00157D98"/>
    <w:rsid w:val="00170D1F"/>
    <w:rsid w:val="001C76C3"/>
    <w:rsid w:val="001E25B7"/>
    <w:rsid w:val="002D5805"/>
    <w:rsid w:val="00305C72"/>
    <w:rsid w:val="003602A3"/>
    <w:rsid w:val="00386E9B"/>
    <w:rsid w:val="00402E56"/>
    <w:rsid w:val="00417CF7"/>
    <w:rsid w:val="004D3CB2"/>
    <w:rsid w:val="005540C8"/>
    <w:rsid w:val="00594E9E"/>
    <w:rsid w:val="005D1136"/>
    <w:rsid w:val="005F48DC"/>
    <w:rsid w:val="006567C3"/>
    <w:rsid w:val="006C5A07"/>
    <w:rsid w:val="0070263A"/>
    <w:rsid w:val="007339F8"/>
    <w:rsid w:val="00797913"/>
    <w:rsid w:val="00877AC4"/>
    <w:rsid w:val="008C1209"/>
    <w:rsid w:val="008C4A4F"/>
    <w:rsid w:val="008D3216"/>
    <w:rsid w:val="00952C9A"/>
    <w:rsid w:val="009917DE"/>
    <w:rsid w:val="00997192"/>
    <w:rsid w:val="009A5E11"/>
    <w:rsid w:val="009B430E"/>
    <w:rsid w:val="00A7495D"/>
    <w:rsid w:val="00AB0633"/>
    <w:rsid w:val="00B20B33"/>
    <w:rsid w:val="00B36156"/>
    <w:rsid w:val="00B57C62"/>
    <w:rsid w:val="00BA28C4"/>
    <w:rsid w:val="00BB1193"/>
    <w:rsid w:val="00C01BE0"/>
    <w:rsid w:val="00C417ED"/>
    <w:rsid w:val="00CC35E0"/>
    <w:rsid w:val="00CC73F6"/>
    <w:rsid w:val="00CE1B92"/>
    <w:rsid w:val="00CF6DCC"/>
    <w:rsid w:val="00DD520D"/>
    <w:rsid w:val="00E00CD7"/>
    <w:rsid w:val="00E5105A"/>
    <w:rsid w:val="00E871F6"/>
    <w:rsid w:val="00EB37F1"/>
    <w:rsid w:val="00F1173B"/>
    <w:rsid w:val="00F338C0"/>
    <w:rsid w:val="00FB0456"/>
    <w:rsid w:val="00FB3E4D"/>
    <w:rsid w:val="00FD4E60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CC3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3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35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56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6567C3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36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170D1F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170D1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70D1F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CC3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CC3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CC35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FF5E6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F5E6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FF5E64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FF5E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E3ABC-234B-4511-AD4A-B4262468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10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24</cp:revision>
  <dcterms:created xsi:type="dcterms:W3CDTF">2012-12-15T05:52:00Z</dcterms:created>
  <dcterms:modified xsi:type="dcterms:W3CDTF">2015-07-27T15:44:00Z</dcterms:modified>
</cp:coreProperties>
</file>